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6FE8" w14:textId="132E98D2" w:rsidR="00500D2C" w:rsidRDefault="00500D2C" w:rsidP="00500D2C">
      <w:pPr>
        <w:spacing w:after="120"/>
        <w:jc w:val="center"/>
      </w:pPr>
      <w:r>
        <w:rPr>
          <w:rFonts w:ascii="Calibri-Bold" w:hAnsi="Calibri-Bold" w:cs="Calibri-Bold"/>
          <w:b/>
          <w:bCs/>
        </w:rPr>
        <w:t>INC 19</w:t>
      </w:r>
      <w:r>
        <w:rPr>
          <w:rFonts w:ascii="Calibri-Bold" w:hAnsi="Calibri-Bold" w:cs="Calibri-Bold"/>
          <w:b/>
          <w:bCs/>
        </w:rPr>
        <w:t>2</w:t>
      </w:r>
      <w:r>
        <w:rPr>
          <w:rFonts w:ascii="Calibri-Bold" w:hAnsi="Calibri-Bold" w:cs="Calibri-Bold"/>
          <w:b/>
          <w:bCs/>
        </w:rPr>
        <w:t xml:space="preserve"> Issue Status Report to CSCN 133</w:t>
      </w:r>
    </w:p>
    <w:p w14:paraId="2B38FB16" w14:textId="77777777" w:rsidR="00500D2C" w:rsidRDefault="00500D2C" w:rsidP="00500D2C"/>
    <w:p w14:paraId="20CD2056" w14:textId="77777777" w:rsidR="00500D2C" w:rsidRPr="00BC04A0" w:rsidRDefault="00500D2C" w:rsidP="00500D2C">
      <w:pPr>
        <w:spacing w:after="160"/>
        <w:rPr>
          <w:rFonts w:eastAsia="MS Mincho"/>
        </w:rPr>
      </w:pPr>
      <w:r w:rsidRPr="00BC04A0">
        <w:t xml:space="preserve">The following Issues will remain Active: </w:t>
      </w:r>
    </w:p>
    <w:p w14:paraId="55525D32" w14:textId="77777777" w:rsidR="00F24C59" w:rsidRPr="00F24C59" w:rsidRDefault="00500D2C" w:rsidP="008A1368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BC04A0">
        <w:rPr>
          <w:rFonts w:eastAsia="Cambria"/>
          <w:b/>
          <w:bCs/>
        </w:rPr>
        <w:t xml:space="preserve">Issue 934, </w:t>
      </w:r>
      <w:r w:rsidRPr="00BC04A0">
        <w:rPr>
          <w:rFonts w:eastAsia="Cambria"/>
          <w:i/>
          <w:iCs/>
        </w:rPr>
        <w:t>Review and possibly update ATIS-0300071 &amp; ATIS-0300072, NANP Expansion Plan and Reference Document (INC)</w:t>
      </w:r>
    </w:p>
    <w:p w14:paraId="785E458D" w14:textId="2299D46B" w:rsidR="00500D2C" w:rsidRPr="00BC04A0" w:rsidRDefault="00500D2C" w:rsidP="008A1368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BC04A0">
        <w:rPr>
          <w:rFonts w:eastAsia="Cambria"/>
          <w:b/>
          <w:bCs/>
        </w:rPr>
        <w:t xml:space="preserve">Issue 973, </w:t>
      </w:r>
      <w:r w:rsidRPr="00BC04A0">
        <w:rPr>
          <w:rFonts w:eastAsia="Cambria"/>
          <w:i/>
          <w:iCs/>
        </w:rPr>
        <w:t>Investigate what can be done to prevent the porting of TNs in Available/Pending thousands-blocks from new CO Code assignments for LRN or Pool Replenishment (Farquhar, NANPA)</w:t>
      </w:r>
    </w:p>
    <w:p w14:paraId="539F28E8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b/>
          <w:bCs/>
        </w:rPr>
      </w:pPr>
      <w:r w:rsidRPr="00BC04A0">
        <w:rPr>
          <w:rFonts w:eastAsia="Cambria"/>
          <w:b/>
          <w:bCs/>
        </w:rPr>
        <w:t xml:space="preserve">Issue 985, </w:t>
      </w:r>
      <w:r w:rsidRPr="00BC04A0">
        <w:rPr>
          <w:rFonts w:eastAsia="Cambria"/>
          <w:i/>
          <w:iCs/>
        </w:rPr>
        <w:t>Proposed Issue to allow Service Providers (SPs) to bypass utilization and MTE requirements to obtain a block in a CO Code that the SP obtained due to only SPs with Ported TNs (Blevins, Sinch)</w:t>
      </w:r>
      <w:r w:rsidRPr="00BC04A0">
        <w:rPr>
          <w:rFonts w:eastAsia="Cambria"/>
          <w:b/>
          <w:bCs/>
        </w:rPr>
        <w:t xml:space="preserve"> </w:t>
      </w:r>
    </w:p>
    <w:p w14:paraId="1BF141B2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bCs/>
          <w:i/>
          <w:iCs/>
        </w:rPr>
      </w:pPr>
      <w:r w:rsidRPr="00BC04A0">
        <w:rPr>
          <w:rFonts w:eastAsia="Cambria"/>
          <w:b/>
          <w:bCs/>
        </w:rPr>
        <w:t xml:space="preserve">Issue 986, </w:t>
      </w:r>
      <w:r w:rsidRPr="00BC04A0">
        <w:rPr>
          <w:bCs/>
          <w:i/>
          <w:iCs/>
        </w:rPr>
        <w:t xml:space="preserve">Review NPA Code Relief Planning and Notification Guidelines for necessary updates (Blevins, </w:t>
      </w:r>
      <w:r w:rsidRPr="00BC04A0">
        <w:rPr>
          <w:rFonts w:eastAsia="Cambria"/>
          <w:bCs/>
          <w:i/>
          <w:iCs/>
        </w:rPr>
        <w:t>Sinch</w:t>
      </w:r>
      <w:r w:rsidRPr="00BC04A0">
        <w:rPr>
          <w:bCs/>
          <w:i/>
          <w:iCs/>
        </w:rPr>
        <w:t xml:space="preserve">) </w:t>
      </w:r>
    </w:p>
    <w:p w14:paraId="11721558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bCs/>
          <w:i/>
          <w:iCs/>
        </w:rPr>
      </w:pPr>
      <w:r w:rsidRPr="00BC04A0">
        <w:rPr>
          <w:rFonts w:eastAsia="Cambria"/>
          <w:b/>
          <w:bCs/>
        </w:rPr>
        <w:t xml:space="preserve">Issue 987, </w:t>
      </w:r>
      <w:r w:rsidRPr="00BC04A0">
        <w:rPr>
          <w:bCs/>
          <w:i/>
          <w:iCs/>
        </w:rPr>
        <w:t>General Review and possible updates to ATIS-0300065, Location Routing Number (LRN) Assignment Practices (Nakamura, 10x People)</w:t>
      </w:r>
    </w:p>
    <w:p w14:paraId="60A995FA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BC04A0">
        <w:rPr>
          <w:rFonts w:eastAsia="Cambria"/>
          <w:b/>
          <w:bCs/>
        </w:rPr>
        <w:t xml:space="preserve">Issue 992, </w:t>
      </w:r>
      <w:r w:rsidRPr="00BC04A0">
        <w:rPr>
          <w:rFonts w:eastAsia="Cambria"/>
          <w:i/>
          <w:iCs/>
        </w:rPr>
        <w:t xml:space="preserve">Review and update Sections 10.1 and 10.2 Mass Modifications of the TBCOCAG (Thousands-Block (NPA-NXX-X) &amp; Central Office Code (NPA-NXX) to allow for disconnects and inter-company transfers to be worked through the mass modification process (Blevins, Sinch) </w:t>
      </w:r>
    </w:p>
    <w:p w14:paraId="64EB7CD2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i/>
          <w:iCs/>
        </w:rPr>
      </w:pPr>
      <w:r w:rsidRPr="00BC04A0">
        <w:rPr>
          <w:rFonts w:eastAsia="Cambria"/>
          <w:b/>
          <w:bCs/>
        </w:rPr>
        <w:t xml:space="preserve">Issue 993, </w:t>
      </w:r>
      <w:r w:rsidRPr="00BC04A0">
        <w:rPr>
          <w:rFonts w:eastAsia="Cambria"/>
          <w:i/>
          <w:iCs/>
        </w:rPr>
        <w:t>Review of NRUF &amp; NPA Exhaust, NANP Exhaust, and 5XX Exhaust Analysis Reports for potential edits or changes (Blevins, Sinch)</w:t>
      </w:r>
    </w:p>
    <w:p w14:paraId="39207ECC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i/>
          <w:iCs/>
        </w:rPr>
      </w:pPr>
      <w:r w:rsidRPr="00BC04A0">
        <w:rPr>
          <w:rFonts w:eastAsia="Cambria"/>
          <w:b/>
          <w:bCs/>
        </w:rPr>
        <w:t xml:space="preserve">Issue 994, </w:t>
      </w:r>
      <w:r w:rsidRPr="00BC04A0">
        <w:rPr>
          <w:rFonts w:eastAsia="Cambria"/>
          <w:i/>
          <w:iCs/>
        </w:rPr>
        <w:t>Review if NANPA can deny requests for resources due to a Service Provider’s inability to fulfill code holder’s responsibilities, e.g. having an AOCN (Blevins, Sinch)</w:t>
      </w:r>
    </w:p>
    <w:p w14:paraId="2EAD3147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i/>
          <w:iCs/>
        </w:rPr>
      </w:pPr>
      <w:r w:rsidRPr="00BC04A0">
        <w:rPr>
          <w:rFonts w:eastAsia="Cambria"/>
          <w:b/>
          <w:bCs/>
        </w:rPr>
        <w:t xml:space="preserve">Issue 998, </w:t>
      </w:r>
      <w:r w:rsidRPr="00BC04A0">
        <w:rPr>
          <w:rFonts w:eastAsia="Cambria"/>
          <w:i/>
          <w:iCs/>
        </w:rPr>
        <w:t xml:space="preserve">Update Sections 9.1.9 </w:t>
      </w:r>
      <w:proofErr w:type="gramStart"/>
      <w:r w:rsidRPr="00BC04A0">
        <w:rPr>
          <w:rFonts w:eastAsia="Cambria"/>
          <w:i/>
          <w:iCs/>
        </w:rPr>
        <w:t>Thousands</w:t>
      </w:r>
      <w:proofErr w:type="gramEnd"/>
      <w:r w:rsidRPr="00BC04A0">
        <w:rPr>
          <w:rFonts w:eastAsia="Cambria"/>
          <w:i/>
          <w:iCs/>
        </w:rPr>
        <w:t>-Block Transfer Process of ATIS-0300119, Thousands-Block (NPA-NXX-X) &amp; Central Office Code (NPA-NXX) Administration Guidelines thousands-blocks must be protected from further assignment and all intra service provider ports completed prior to transferring the thousands-block (Farquhar, NANPA)</w:t>
      </w:r>
    </w:p>
    <w:p w14:paraId="45482A1D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i/>
          <w:iCs/>
        </w:rPr>
      </w:pPr>
      <w:r w:rsidRPr="00BC04A0">
        <w:rPr>
          <w:rFonts w:eastAsia="Cambria"/>
          <w:b/>
          <w:bCs/>
        </w:rPr>
        <w:t xml:space="preserve">Issue 1000, </w:t>
      </w:r>
      <w:r w:rsidRPr="00BC04A0">
        <w:rPr>
          <w:rFonts w:eastAsia="Cambria"/>
          <w:i/>
          <w:iCs/>
        </w:rPr>
        <w:t>Reorganize &amp; streamline ATIS-0300119, Thousands-Block (NPA-NXX-X) &amp; Central Office Code (NPA-NXX) Administration Guidelines</w:t>
      </w:r>
    </w:p>
    <w:p w14:paraId="7C8472A6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i/>
          <w:iCs/>
        </w:rPr>
      </w:pPr>
      <w:r w:rsidRPr="00BC04A0">
        <w:rPr>
          <w:rFonts w:eastAsia="Cambria"/>
          <w:b/>
          <w:bCs/>
        </w:rPr>
        <w:t xml:space="preserve">Issue 1001, </w:t>
      </w:r>
      <w:r w:rsidRPr="00BC04A0">
        <w:rPr>
          <w:rFonts w:eastAsia="Cambria"/>
          <w:i/>
          <w:iCs/>
        </w:rPr>
        <w:t>Toll Free Carrier Identification Code (CIC) Use</w:t>
      </w:r>
    </w:p>
    <w:p w14:paraId="002F3B87" w14:textId="77777777" w:rsidR="00500D2C" w:rsidRPr="00BC04A0" w:rsidRDefault="00500D2C" w:rsidP="00500D2C">
      <w:pPr>
        <w:numPr>
          <w:ilvl w:val="0"/>
          <w:numId w:val="1"/>
        </w:numPr>
        <w:spacing w:after="160" w:line="278" w:lineRule="auto"/>
        <w:rPr>
          <w:rFonts w:eastAsia="Cambria"/>
          <w:i/>
          <w:iCs/>
        </w:rPr>
      </w:pPr>
      <w:r w:rsidRPr="00BC04A0">
        <w:rPr>
          <w:rFonts w:eastAsia="Cambria"/>
          <w:b/>
          <w:bCs/>
        </w:rPr>
        <w:lastRenderedPageBreak/>
        <w:t xml:space="preserve">Issue 1003, </w:t>
      </w:r>
      <w:r w:rsidRPr="00BC04A0">
        <w:rPr>
          <w:rFonts w:eastAsia="Cambria"/>
          <w:i/>
          <w:iCs/>
        </w:rPr>
        <w:t>Proposal to Reduce Rate Center Order Denials via Optional Immediate Code Assignment</w:t>
      </w:r>
    </w:p>
    <w:p w14:paraId="2F0B48D7" w14:textId="77777777" w:rsidR="00500D2C" w:rsidRPr="00BC04A0" w:rsidRDefault="00500D2C" w:rsidP="00500D2C">
      <w:pPr>
        <w:spacing w:after="160" w:line="278" w:lineRule="auto"/>
        <w:rPr>
          <w:rFonts w:eastAsia="Cambria"/>
          <w:bCs/>
        </w:rPr>
      </w:pPr>
      <w:r w:rsidRPr="00BC04A0">
        <w:rPr>
          <w:bCs/>
        </w:rPr>
        <w:t xml:space="preserve">The following Issue has been Tabled: </w:t>
      </w:r>
    </w:p>
    <w:p w14:paraId="5EF62CAF" w14:textId="77777777" w:rsidR="00500D2C" w:rsidRPr="00BC04A0" w:rsidRDefault="00500D2C" w:rsidP="00500D2C">
      <w:pPr>
        <w:numPr>
          <w:ilvl w:val="0"/>
          <w:numId w:val="2"/>
        </w:numPr>
        <w:spacing w:after="160" w:line="278" w:lineRule="auto"/>
        <w:rPr>
          <w:i/>
          <w:iCs/>
        </w:rPr>
      </w:pPr>
      <w:r w:rsidRPr="00BC04A0">
        <w:rPr>
          <w:rFonts w:eastAsia="Cambria"/>
          <w:b/>
          <w:bCs/>
        </w:rPr>
        <w:t xml:space="preserve">Issue 974, </w:t>
      </w:r>
      <w:r w:rsidRPr="00BC04A0">
        <w:rPr>
          <w:rFonts w:eastAsia="Cambria"/>
          <w:i/>
          <w:iCs/>
        </w:rPr>
        <w:t>Review Industry Notification Timeframes for NANP Expansion and the Available General Purpose Code Trigger (Blevins, Sinch)</w:t>
      </w:r>
      <w:r w:rsidRPr="00BC04A0">
        <w:rPr>
          <w:i/>
          <w:iCs/>
        </w:rPr>
        <w:t xml:space="preserve"> </w:t>
      </w:r>
    </w:p>
    <w:p w14:paraId="251D0FDD" w14:textId="77777777" w:rsidR="00500D2C" w:rsidRPr="00BC04A0" w:rsidRDefault="00500D2C" w:rsidP="00500D2C">
      <w:pPr>
        <w:spacing w:after="160" w:line="278" w:lineRule="auto"/>
        <w:rPr>
          <w:rFonts w:eastAsia="Cambria"/>
        </w:rPr>
      </w:pPr>
      <w:r w:rsidRPr="00BC04A0">
        <w:t xml:space="preserve">The following Issue will be placed into Initial Closure: </w:t>
      </w:r>
    </w:p>
    <w:p w14:paraId="66F66667" w14:textId="77777777" w:rsidR="00500D2C" w:rsidRPr="00BC04A0" w:rsidRDefault="00500D2C" w:rsidP="00500D2C">
      <w:pPr>
        <w:numPr>
          <w:ilvl w:val="0"/>
          <w:numId w:val="2"/>
        </w:numPr>
        <w:spacing w:after="160" w:line="278" w:lineRule="auto"/>
        <w:rPr>
          <w:b/>
          <w:bCs/>
        </w:rPr>
      </w:pPr>
      <w:r w:rsidRPr="00BC04A0">
        <w:rPr>
          <w:rFonts w:eastAsia="Cambria"/>
          <w:b/>
          <w:bCs/>
        </w:rPr>
        <w:t xml:space="preserve">Issue 997, </w:t>
      </w:r>
      <w:r w:rsidRPr="00BC04A0">
        <w:rPr>
          <w:rFonts w:eastAsia="Cambria"/>
          <w:i/>
          <w:iCs/>
        </w:rPr>
        <w:t xml:space="preserve">Update Section 18 Rate Center Consolidations/Changes of ATIS-0300119, Thousands-Block (NPA-NXX-X) &amp; Central Office Code (NPA-NXX) Administration Guidelines with consistency edits and to provide NANPA </w:t>
      </w:r>
      <w:proofErr w:type="gramStart"/>
      <w:r w:rsidRPr="00BC04A0">
        <w:rPr>
          <w:rFonts w:eastAsia="Cambria"/>
          <w:i/>
          <w:iCs/>
        </w:rPr>
        <w:t>direction</w:t>
      </w:r>
      <w:proofErr w:type="gramEnd"/>
      <w:r w:rsidRPr="00BC04A0">
        <w:rPr>
          <w:rFonts w:eastAsia="Cambria"/>
          <w:i/>
          <w:iCs/>
        </w:rPr>
        <w:t xml:space="preserve"> when a rate center consolidation is initiated by the regulator (Farquhar, NANPA)</w:t>
      </w:r>
    </w:p>
    <w:p w14:paraId="15C36473" w14:textId="77777777" w:rsidR="00500D2C" w:rsidRPr="00BC04A0" w:rsidRDefault="00500D2C" w:rsidP="00500D2C">
      <w:pPr>
        <w:numPr>
          <w:ilvl w:val="0"/>
          <w:numId w:val="2"/>
        </w:numPr>
        <w:spacing w:after="160" w:line="278" w:lineRule="auto"/>
        <w:rPr>
          <w:rFonts w:eastAsia="Cambria"/>
          <w:i/>
          <w:iCs/>
        </w:rPr>
      </w:pPr>
      <w:r w:rsidRPr="00BC04A0">
        <w:rPr>
          <w:rFonts w:eastAsia="Cambria"/>
          <w:b/>
          <w:bCs/>
        </w:rPr>
        <w:t xml:space="preserve">Issue 1002, </w:t>
      </w:r>
      <w:r w:rsidRPr="00BC04A0">
        <w:rPr>
          <w:rFonts w:eastAsia="Cambria"/>
          <w:i/>
          <w:iCs/>
        </w:rPr>
        <w:t>Update TBCOCAG to Modify Thousands-Block Disconnect Steps in BIRRDS</w:t>
      </w:r>
    </w:p>
    <w:p w14:paraId="03F139E4" w14:textId="77777777" w:rsidR="00500D2C" w:rsidRPr="00BC04A0" w:rsidRDefault="00500D2C" w:rsidP="00500D2C">
      <w:pPr>
        <w:rPr>
          <w:rFonts w:eastAsia="Cambria"/>
          <w:i/>
          <w:iCs/>
        </w:rPr>
      </w:pPr>
      <w:r w:rsidRPr="00BC04A0">
        <w:rPr>
          <w:rFonts w:eastAsia="Cambria"/>
          <w:i/>
          <w:iCs/>
        </w:rPr>
        <w:t>Admin Note: This Issue will go into Initial Pending after the Initial Closure period.</w:t>
      </w:r>
    </w:p>
    <w:p w14:paraId="58469673" w14:textId="77777777" w:rsidR="00500D2C" w:rsidRPr="00BC04A0" w:rsidRDefault="00500D2C" w:rsidP="00500D2C">
      <w:pPr>
        <w:spacing w:after="160" w:line="278" w:lineRule="auto"/>
        <w:rPr>
          <w:bCs/>
        </w:rPr>
      </w:pPr>
      <w:r w:rsidRPr="00BC04A0">
        <w:rPr>
          <w:bCs/>
        </w:rPr>
        <w:t xml:space="preserve">Documents have been published in relation to the following Issues: </w:t>
      </w:r>
    </w:p>
    <w:p w14:paraId="2706A394" w14:textId="77777777" w:rsidR="00500D2C" w:rsidRPr="00BC04A0" w:rsidRDefault="00500D2C" w:rsidP="00500D2C">
      <w:pPr>
        <w:numPr>
          <w:ilvl w:val="0"/>
          <w:numId w:val="3"/>
        </w:numPr>
        <w:spacing w:after="160" w:line="278" w:lineRule="auto"/>
      </w:pPr>
      <w:r w:rsidRPr="00BC04A0">
        <w:rPr>
          <w:b/>
          <w:bCs/>
        </w:rPr>
        <w:t>Issue 988</w:t>
      </w:r>
      <w:r w:rsidRPr="00BC04A0">
        <w:t xml:space="preserve">, </w:t>
      </w:r>
      <w:r w:rsidRPr="00BC04A0">
        <w:rPr>
          <w:i/>
          <w:iCs/>
        </w:rPr>
        <w:t>Update various sections of the TBCOCAG (ATIS-0300119)</w:t>
      </w:r>
    </w:p>
    <w:p w14:paraId="44BE2A86" w14:textId="77777777" w:rsidR="00500D2C" w:rsidRPr="00BC04A0" w:rsidRDefault="00500D2C" w:rsidP="00500D2C">
      <w:pPr>
        <w:numPr>
          <w:ilvl w:val="0"/>
          <w:numId w:val="3"/>
        </w:numPr>
        <w:spacing w:after="160" w:line="278" w:lineRule="auto"/>
      </w:pPr>
      <w:r w:rsidRPr="00BC04A0">
        <w:rPr>
          <w:b/>
          <w:bCs/>
        </w:rPr>
        <w:t>Issue 999</w:t>
      </w:r>
      <w:r w:rsidRPr="00BC04A0">
        <w:t xml:space="preserve">, </w:t>
      </w:r>
      <w:r w:rsidRPr="00BC04A0">
        <w:rPr>
          <w:i/>
          <w:iCs/>
        </w:rPr>
        <w:t>Large-Scale Rate Center Consolidation Reference Document</w:t>
      </w:r>
    </w:p>
    <w:p w14:paraId="2274F7F4" w14:textId="77777777" w:rsidR="00147EC1" w:rsidRDefault="00147EC1"/>
    <w:sectPr w:rsidR="0014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183A"/>
    <w:multiLevelType w:val="hybridMultilevel"/>
    <w:tmpl w:val="42F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91095"/>
    <w:multiLevelType w:val="hybridMultilevel"/>
    <w:tmpl w:val="FA12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8076F"/>
    <w:multiLevelType w:val="hybridMultilevel"/>
    <w:tmpl w:val="8F92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636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12981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9845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2C"/>
    <w:rsid w:val="00147EC1"/>
    <w:rsid w:val="002E78B4"/>
    <w:rsid w:val="00500D2C"/>
    <w:rsid w:val="008A1368"/>
    <w:rsid w:val="00B41426"/>
    <w:rsid w:val="00D4106C"/>
    <w:rsid w:val="00D7579A"/>
    <w:rsid w:val="00F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80F5"/>
  <w15:chartTrackingRefBased/>
  <w15:docId w15:val="{48D0BA37-B163-4921-9D70-DBDD0517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2C"/>
    <w:pPr>
      <w:spacing w:after="0" w:line="240" w:lineRule="auto"/>
    </w:pPr>
    <w:rPr>
      <w:rFonts w:ascii="Cambria" w:eastAsia="Times New Roman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BD02C-2F1F-4455-8FA1-05A7FF144C4D}"/>
</file>

<file path=customXml/itemProps2.xml><?xml version="1.0" encoding="utf-8"?>
<ds:datastoreItem xmlns:ds="http://schemas.openxmlformats.org/officeDocument/2006/customXml" ds:itemID="{22C64A35-6E7C-4D25-BB7F-1EABAABE2C13}"/>
</file>

<file path=customXml/itemProps3.xml><?xml version="1.0" encoding="utf-8"?>
<ds:datastoreItem xmlns:ds="http://schemas.openxmlformats.org/officeDocument/2006/customXml" ds:itemID="{B01AF727-9258-4E97-877C-BD7DEC3FE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2358</Characters>
  <Application>Microsoft Office Word</Application>
  <DocSecurity>0</DocSecurity>
  <Lines>147</Lines>
  <Paragraphs>89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Clegg</dc:creator>
  <cp:keywords/>
  <dc:description/>
  <cp:lastModifiedBy>Fiona Clegg</cp:lastModifiedBy>
  <cp:revision>4</cp:revision>
  <dcterms:created xsi:type="dcterms:W3CDTF">2025-10-03T17:38:00Z</dcterms:created>
  <dcterms:modified xsi:type="dcterms:W3CDTF">2025-10-03T17:43:00Z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</Properties>
</file>